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759071" cy="1157613"/>
            <wp:effectExtent b="0" l="0" r="0" t="0"/>
            <wp:docPr descr="https://lh5.googleusercontent.com/SoqUho-Se4OvWOpAPjZ-lsc6oCN8LjpABJjaltw8PhFJ4ZiNRS9SLKULwjdEViRX0D6YdSQIWzogQ99rexEQ1Y14ijUH7Ie7SUaFjjuYrR0-fG9ey0FWjR0JB3ksAP0LE3Dsk4dJ" id="1" name="image1.png"/>
            <a:graphic>
              <a:graphicData uri="http://schemas.openxmlformats.org/drawingml/2006/picture">
                <pic:pic>
                  <pic:nvPicPr>
                    <pic:cNvPr descr="https://lh5.googleusercontent.com/SoqUho-Se4OvWOpAPjZ-lsc6oCN8LjpABJjaltw8PhFJ4ZiNRS9SLKULwjdEViRX0D6YdSQIWzogQ99rexEQ1Y14ijUH7Ie7SUaFjjuYrR0-fG9ey0FWjR0JB3ksAP0LE3Dsk4dJ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071" cy="115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SENATE MEETING #3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 OF THE ASSOCIATION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Wednesday, October 21th, 2020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6:30 PM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Zoom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------------------------------------------------------------------------------------------------------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8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r:id="rId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Call to Order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Roll Call</w:t>
          </w:r>
        </w:p>
        <w:p w:rsidR="00000000" w:rsidDel="00000000" w:rsidP="00000000" w:rsidRDefault="00000000" w:rsidRPr="00000000" w14:paraId="0000000A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Approval of Agenda </w:t>
          </w:r>
        </w:p>
        <w:p w:rsidR="00000000" w:rsidDel="00000000" w:rsidP="00000000" w:rsidRDefault="00000000" w:rsidRPr="00000000" w14:paraId="0000000B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Approval of Minutes </w:t>
          </w:r>
        </w:p>
        <w:p w:rsidR="00000000" w:rsidDel="00000000" w:rsidP="00000000" w:rsidRDefault="00000000" w:rsidRPr="00000000" w14:paraId="0000000C">
          <w:pPr>
            <w:numPr>
              <w:ilvl w:val="0"/>
              <w:numId w:val="2"/>
            </w:numPr>
            <w:spacing w:line="240" w:lineRule="auto"/>
            <w:ind w:left="144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  <w:u w:val="none"/>
            </w:rPr>
          </w:pPr>
          <w:hyperlink r:id="rId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Senate Meeting Minutes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00D">
          <w:pPr>
            <w:numPr>
              <w:ilvl w:val="0"/>
              <w:numId w:val="2"/>
            </w:numPr>
            <w:spacing w:line="240" w:lineRule="auto"/>
            <w:ind w:left="144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  <w:u w:val="none"/>
            </w:rPr>
          </w:pPr>
          <w:hyperlink r:id="rId1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Special Elections Meeting Minutes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00E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Ex- Officio Reports</w:t>
            <w:tab/>
            <w:tab/>
            <w:tab/>
            <w:tab/>
            <w:tab/>
            <w:tab/>
            <w:tab/>
            <w:t xml:space="preserve">(3 min per person)</w:t>
          </w:r>
        </w:p>
        <w:p w:rsidR="00000000" w:rsidDel="00000000" w:rsidP="00000000" w:rsidRDefault="00000000" w:rsidRPr="00000000" w14:paraId="0000000F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Public Forum</w:t>
          </w:r>
        </w:p>
        <w:p w:rsidR="00000000" w:rsidDel="00000000" w:rsidP="00000000" w:rsidRDefault="00000000" w:rsidRPr="00000000" w14:paraId="00000010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New Business</w:t>
          </w:r>
        </w:p>
        <w:p w:rsidR="00000000" w:rsidDel="00000000" w:rsidP="00000000" w:rsidRDefault="00000000" w:rsidRPr="00000000" w14:paraId="00000011">
          <w:pPr>
            <w:spacing w:line="240" w:lineRule="auto"/>
            <w:ind w:left="72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z w:val="24"/>
              <w:szCs w:val="24"/>
              <w:rtl w:val="0"/>
            </w:rPr>
            <w:t xml:space="preserve">(10 minutes per item, 1 minute per comment, 2 comments per</w:t>
            <w:br w:type="textWrapping"/>
            <w:t xml:space="preserve">person maximum)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numPr>
              <w:ilvl w:val="0"/>
              <w:numId w:val="1"/>
            </w:numPr>
            <w:spacing w:line="240" w:lineRule="auto"/>
            <w:ind w:left="144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Finance </w:t>
          </w:r>
        </w:p>
        <w:p w:rsidR="00000000" w:rsidDel="00000000" w:rsidP="00000000" w:rsidRDefault="00000000" w:rsidRPr="00000000" w14:paraId="00000013">
          <w:pPr>
            <w:spacing w:line="240" w:lineRule="auto"/>
            <w:ind w:left="720" w:firstLine="72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     1.1 </w:t>
          </w:r>
          <w:hyperlink r:id="rId1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Finance Hearing Meeting Minutes #4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                             1.2 </w:t>
          </w:r>
          <w:hyperlink r:id="rId1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Finance Hearing Meeting Minutes #5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                  2.  LRC </w:t>
          </w:r>
        </w:p>
        <w:p w:rsidR="00000000" w:rsidDel="00000000" w:rsidP="00000000" w:rsidRDefault="00000000" w:rsidRPr="00000000" w14:paraId="00000016">
          <w:pPr>
            <w:spacing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                             2.1 </w:t>
          </w:r>
          <w:hyperlink r:id="rId1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SR-F20-001 Fighting Corporate Greed &amp; Prop 22 Act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                             2.2 </w:t>
          </w:r>
          <w:hyperlink r:id="rId14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SR-F20-002 ASUCR External: Resolution to Endorse Prop 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                             2.3 </w:t>
          </w:r>
          <w:hyperlink r:id="rId1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SR-F20-003 Make Voting Day a School Holiday: Non Instructional Day for Nov. 3rd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Officer Reports                                                                                 (2 min per person)</w:t>
          </w:r>
        </w:p>
        <w:p w:rsidR="00000000" w:rsidDel="00000000" w:rsidP="00000000" w:rsidRDefault="00000000" w:rsidRPr="00000000" w14:paraId="0000001B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Committee Reports</w:t>
            <w:tab/>
            <w:tab/>
            <w:tab/>
            <w:tab/>
            <w:tab/>
            <w:tab/>
          </w:r>
        </w:p>
        <w:p w:rsidR="00000000" w:rsidDel="00000000" w:rsidP="00000000" w:rsidRDefault="00000000" w:rsidRPr="00000000" w14:paraId="0000001C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Public comment</w:t>
            <w:tab/>
            <w:tab/>
            <w:tab/>
            <w:tab/>
            <w:tab/>
            <w:tab/>
            <w:tab/>
            <w:t xml:space="preserve">(3 min per person)</w:t>
          </w:r>
        </w:p>
        <w:p w:rsidR="00000000" w:rsidDel="00000000" w:rsidP="00000000" w:rsidRDefault="00000000" w:rsidRPr="00000000" w14:paraId="0000001D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Roundtable and Announcements                                                   </w:t>
          </w:r>
        </w:p>
        <w:p w:rsidR="00000000" w:rsidDel="00000000" w:rsidP="00000000" w:rsidRDefault="00000000" w:rsidRPr="00000000" w14:paraId="0000001E">
          <w:pPr>
            <w:numPr>
              <w:ilvl w:val="0"/>
              <w:numId w:val="3"/>
            </w:numPr>
            <w:spacing w:line="240" w:lineRule="auto"/>
            <w:ind w:left="720" w:hanging="360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Adjournment 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-------------------------------------------------------------------------------------------------------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Natalie Hernandez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Executive Vice President</w:t>
      </w: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Fall 2020</w:t>
    </w:r>
  </w:p>
  <w:p w:rsidR="00000000" w:rsidDel="00000000" w:rsidP="00000000" w:rsidRDefault="00000000" w:rsidRPr="00000000" w14:paraId="00000024">
    <w:pPr>
      <w:spacing w:line="240" w:lineRule="auto"/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Week 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wGU7it2ZGwBTDjn75EmYJOB9ZlxzGBCr2HtH9pzOEJQ/edit?ts=5f8e0d36" TargetMode="External"/><Relationship Id="rId10" Type="http://schemas.openxmlformats.org/officeDocument/2006/relationships/hyperlink" Target="https://docs.google.com/document/d/1ny63yVfwXXroKvOFLKqafHaU-hZDDb4IXepcVRf2dRc/edit" TargetMode="External"/><Relationship Id="rId13" Type="http://schemas.openxmlformats.org/officeDocument/2006/relationships/hyperlink" Target="https://docs.google.com/document/d/1n-71bs7vcE0TM0083sRupAGiSveTYDC7LnzpoH0vt2A/edit" TargetMode="External"/><Relationship Id="rId12" Type="http://schemas.openxmlformats.org/officeDocument/2006/relationships/hyperlink" Target="https://docs.google.com/document/d/1jERCkZQ6xY0u13NO3rnUxTElh-sbWMsK5alpuqDDIdU/edit?ts=5f8e0d0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2jrJ1rcVusMdWMf7MlrN4i-teQPHjNIv94QbA8pkSCo/edit" TargetMode="External"/><Relationship Id="rId15" Type="http://schemas.openxmlformats.org/officeDocument/2006/relationships/hyperlink" Target="https://docs.google.com/document/d/1FTFmGL2JPhmpIwtBIJ0zEwiC3EoLwV3WGwcBrW9rcxM/edit" TargetMode="External"/><Relationship Id="rId14" Type="http://schemas.openxmlformats.org/officeDocument/2006/relationships/hyperlink" Target="https://docs.google.com/document/d/1YjU56nT8009QY9fJA3dyBkrxfe3r6FBkqI-S7SPAkgQ/edit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r.zoom.us/j/6038531136" TargetMode="External"/><Relationship Id="rId8" Type="http://schemas.openxmlformats.org/officeDocument/2006/relationships/hyperlink" Target="https://docs.google.com/document/d/1fRsgBzV6KIhGIR2R3xegsnkdWy22HAH0nzKGJuSg5yA/edit#heading=h.gn9a2ciyzs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